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85A1B" w14:textId="77777777" w:rsidR="007117DD" w:rsidRPr="006B48D6" w:rsidRDefault="007117DD" w:rsidP="007117DD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ind w:left="3360"/>
        <w:jc w:val="both"/>
        <w:textAlignment w:val="baseline"/>
        <w:rPr>
          <w:rFonts w:ascii="Verdana" w:eastAsia="Times New Roman" w:hAnsi="Verdana"/>
          <w:b/>
          <w:bCs/>
          <w:sz w:val="16"/>
          <w:szCs w:val="16"/>
          <w:lang w:eastAsia="pt-BR"/>
        </w:rPr>
      </w:pPr>
      <w:r w:rsidRPr="006B48D6">
        <w:rPr>
          <w:rFonts w:ascii="Verdana" w:eastAsia="Times New Roman" w:hAnsi="Verdana"/>
          <w:b/>
          <w:bCs/>
          <w:sz w:val="16"/>
          <w:szCs w:val="16"/>
          <w:lang w:eastAsia="pt-BR"/>
        </w:rPr>
        <w:t xml:space="preserve">DECRETO Nº </w:t>
      </w:r>
      <w:r w:rsidRPr="00F10555">
        <w:rPr>
          <w:rFonts w:ascii="Verdana" w:eastAsia="Times New Roman" w:hAnsi="Verdana"/>
          <w:b/>
          <w:bCs/>
          <w:sz w:val="16"/>
          <w:szCs w:val="16"/>
          <w:lang w:eastAsia="pt-BR"/>
        </w:rPr>
        <w:t>122</w:t>
      </w:r>
      <w:r w:rsidRPr="006B48D6">
        <w:rPr>
          <w:rFonts w:ascii="Verdana" w:eastAsia="Times New Roman" w:hAnsi="Verdana"/>
          <w:b/>
          <w:bCs/>
          <w:sz w:val="16"/>
          <w:szCs w:val="16"/>
          <w:lang w:eastAsia="pt-BR"/>
        </w:rPr>
        <w:t>/2020</w:t>
      </w:r>
    </w:p>
    <w:p w14:paraId="358570E9" w14:textId="77777777" w:rsidR="007117DD" w:rsidRPr="006B48D6" w:rsidRDefault="007117DD" w:rsidP="007117DD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ind w:left="3360"/>
        <w:jc w:val="both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</w:p>
    <w:p w14:paraId="5B496FD6" w14:textId="77777777" w:rsidR="007117DD" w:rsidRPr="006B48D6" w:rsidRDefault="007117DD" w:rsidP="007117DD">
      <w:pPr>
        <w:overflowPunct w:val="0"/>
        <w:autoSpaceDE w:val="0"/>
        <w:autoSpaceDN w:val="0"/>
        <w:adjustRightInd w:val="0"/>
        <w:spacing w:after="120" w:line="240" w:lineRule="auto"/>
        <w:ind w:left="3402"/>
        <w:jc w:val="both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  <w:r w:rsidRPr="006B48D6">
        <w:rPr>
          <w:rFonts w:ascii="Verdana" w:eastAsia="Times New Roman" w:hAnsi="Verdana"/>
          <w:b/>
          <w:sz w:val="16"/>
          <w:szCs w:val="16"/>
          <w:lang w:eastAsia="pt-BR"/>
        </w:rPr>
        <w:t xml:space="preserve">SÚMULA: </w:t>
      </w:r>
      <w:r w:rsidRPr="006B48D6">
        <w:rPr>
          <w:rFonts w:ascii="Verdana" w:eastAsia="Times New Roman" w:hAnsi="Verdana"/>
          <w:sz w:val="16"/>
          <w:szCs w:val="16"/>
          <w:lang w:eastAsia="pt-BR"/>
        </w:rPr>
        <w:t>ABRE CRÉDITO ADICIONAL SUPLEMENTAR NO ORÇAMENTO VIGENTE NO EXERCÍCIO FINANCEIRO DE 2020, E DÁ OUTRAS PROVIDÊNCIAS.</w:t>
      </w:r>
    </w:p>
    <w:p w14:paraId="2B545E34" w14:textId="77777777" w:rsidR="007117DD" w:rsidRPr="006B48D6" w:rsidRDefault="007117DD" w:rsidP="007117DD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</w:p>
    <w:p w14:paraId="5EAEB539" w14:textId="2BC06013" w:rsidR="007117DD" w:rsidRPr="006B48D6" w:rsidRDefault="007117DD" w:rsidP="007117DD">
      <w:pPr>
        <w:overflowPunct w:val="0"/>
        <w:autoSpaceDE w:val="0"/>
        <w:autoSpaceDN w:val="0"/>
        <w:adjustRightInd w:val="0"/>
        <w:spacing w:after="120" w:line="240" w:lineRule="auto"/>
        <w:ind w:left="283" w:firstLine="3119"/>
        <w:jc w:val="both"/>
        <w:textAlignment w:val="baseline"/>
        <w:rPr>
          <w:rFonts w:ascii="Verdana" w:eastAsia="Times New Roman" w:hAnsi="Verdana"/>
          <w:bCs/>
          <w:sz w:val="16"/>
          <w:szCs w:val="16"/>
          <w:lang w:eastAsia="pt-BR"/>
        </w:rPr>
      </w:pPr>
      <w:r w:rsidRPr="006B48D6">
        <w:rPr>
          <w:rFonts w:ascii="Verdana" w:eastAsia="Times New Roman" w:hAnsi="Verdana"/>
          <w:sz w:val="16"/>
          <w:szCs w:val="16"/>
          <w:lang w:eastAsia="pt-BR"/>
        </w:rPr>
        <w:t>O Prefeito do Município de Catanduvas, Estado do Paraná, no uso de suas atribuições legais, e em conformidade com a Lei Federal Nº 4.320/64, e a Lei Municipal</w:t>
      </w:r>
      <w:r w:rsidRPr="006B48D6">
        <w:rPr>
          <w:rFonts w:ascii="Verdana" w:eastAsia="Times New Roman" w:hAnsi="Verdana"/>
          <w:b/>
          <w:sz w:val="16"/>
          <w:szCs w:val="16"/>
          <w:lang w:eastAsia="pt-BR"/>
        </w:rPr>
        <w:t xml:space="preserve"> </w:t>
      </w:r>
      <w:r w:rsidRPr="006B48D6">
        <w:rPr>
          <w:rFonts w:ascii="Verdana" w:eastAsia="Times New Roman" w:hAnsi="Verdana"/>
          <w:sz w:val="16"/>
          <w:szCs w:val="16"/>
          <w:lang w:eastAsia="pt-BR"/>
        </w:rPr>
        <w:t xml:space="preserve">nº. </w:t>
      </w:r>
      <w:r w:rsidR="00F10555" w:rsidRPr="00885333">
        <w:rPr>
          <w:rFonts w:ascii="Verdana" w:eastAsia="Times New Roman" w:hAnsi="Verdana"/>
          <w:b/>
          <w:sz w:val="16"/>
          <w:szCs w:val="16"/>
          <w:lang w:eastAsia="pt-BR"/>
        </w:rPr>
        <w:t>130 de 16 de julho de 2019</w:t>
      </w:r>
      <w:r w:rsidR="00F10555" w:rsidRPr="00885333">
        <w:rPr>
          <w:rFonts w:ascii="Verdana" w:eastAsia="Times New Roman" w:hAnsi="Verdana"/>
          <w:sz w:val="16"/>
          <w:szCs w:val="16"/>
          <w:lang w:eastAsia="pt-BR"/>
        </w:rPr>
        <w:t xml:space="preserve"> </w:t>
      </w:r>
      <w:r w:rsidR="00F10555" w:rsidRPr="00885333">
        <w:rPr>
          <w:rFonts w:ascii="Verdana" w:eastAsia="Times New Roman" w:hAnsi="Verdana"/>
          <w:b/>
          <w:sz w:val="16"/>
          <w:szCs w:val="16"/>
          <w:lang w:eastAsia="pt-BR"/>
        </w:rPr>
        <w:t>- LDO</w:t>
      </w:r>
      <w:r w:rsidRPr="006B48D6">
        <w:rPr>
          <w:rFonts w:ascii="Verdana" w:eastAsia="Times New Roman" w:hAnsi="Verdana"/>
          <w:sz w:val="16"/>
          <w:szCs w:val="16"/>
          <w:lang w:eastAsia="pt-BR"/>
        </w:rPr>
        <w:t>.</w:t>
      </w:r>
    </w:p>
    <w:p w14:paraId="6F6B3EB8" w14:textId="77777777" w:rsidR="007117DD" w:rsidRPr="006B48D6" w:rsidRDefault="007117DD" w:rsidP="007117DD">
      <w:pPr>
        <w:tabs>
          <w:tab w:val="left" w:pos="3360"/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/>
          <w:b/>
          <w:bCs/>
          <w:sz w:val="16"/>
          <w:szCs w:val="16"/>
          <w:lang w:eastAsia="pt-BR"/>
        </w:rPr>
      </w:pPr>
      <w:r w:rsidRPr="006B48D6">
        <w:rPr>
          <w:rFonts w:ascii="Verdana" w:eastAsia="Times New Roman" w:hAnsi="Verdana"/>
          <w:b/>
          <w:bCs/>
          <w:sz w:val="16"/>
          <w:szCs w:val="16"/>
          <w:lang w:eastAsia="pt-BR"/>
        </w:rPr>
        <w:tab/>
        <w:t>DECRETA:</w:t>
      </w:r>
    </w:p>
    <w:p w14:paraId="00521215" w14:textId="77777777" w:rsidR="007117DD" w:rsidRPr="006B48D6" w:rsidRDefault="007117DD" w:rsidP="007117DD">
      <w:pPr>
        <w:tabs>
          <w:tab w:val="left" w:pos="4920"/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/>
          <w:b/>
          <w:bCs/>
          <w:sz w:val="16"/>
          <w:szCs w:val="16"/>
          <w:lang w:eastAsia="pt-BR"/>
        </w:rPr>
      </w:pPr>
    </w:p>
    <w:p w14:paraId="678C5F35" w14:textId="77777777" w:rsidR="007117DD" w:rsidRPr="006B48D6" w:rsidRDefault="007117DD" w:rsidP="007117DD">
      <w:pPr>
        <w:tabs>
          <w:tab w:val="left" w:pos="3360"/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/>
          <w:bCs/>
          <w:sz w:val="16"/>
          <w:szCs w:val="16"/>
          <w:lang w:eastAsia="pt-BR"/>
        </w:rPr>
      </w:pPr>
      <w:r w:rsidRPr="006B48D6">
        <w:rPr>
          <w:rFonts w:ascii="Verdana" w:eastAsia="Times New Roman" w:hAnsi="Verdana"/>
          <w:bCs/>
          <w:sz w:val="16"/>
          <w:szCs w:val="16"/>
          <w:lang w:eastAsia="pt-BR"/>
        </w:rPr>
        <w:tab/>
      </w:r>
      <w:r w:rsidRPr="006B48D6">
        <w:rPr>
          <w:rFonts w:ascii="Verdana" w:eastAsia="Times New Roman" w:hAnsi="Verdana"/>
          <w:b/>
          <w:sz w:val="16"/>
          <w:szCs w:val="16"/>
          <w:lang w:eastAsia="pt-BR"/>
        </w:rPr>
        <w:t>Art. 1º</w:t>
      </w:r>
      <w:r w:rsidRPr="006B48D6">
        <w:rPr>
          <w:rFonts w:ascii="Verdana" w:eastAsia="Times New Roman" w:hAnsi="Verdana"/>
          <w:bCs/>
          <w:sz w:val="16"/>
          <w:szCs w:val="16"/>
          <w:lang w:eastAsia="pt-BR"/>
        </w:rPr>
        <w:t xml:space="preserve"> </w:t>
      </w:r>
      <w:r w:rsidRPr="006B48D6">
        <w:rPr>
          <w:rFonts w:ascii="Verdana" w:eastAsia="Times New Roman" w:hAnsi="Verdana" w:cs="Arial"/>
          <w:bCs/>
          <w:sz w:val="16"/>
          <w:szCs w:val="16"/>
          <w:lang w:eastAsia="pt-BR"/>
        </w:rPr>
        <w:t>Fica aberto no Orçamento-Programa do Município de Catanduvas, para o exercício financeiro de 2020, um Crédito Adicional Suplementar</w:t>
      </w:r>
      <w:r w:rsidRPr="006B48D6">
        <w:rPr>
          <w:rFonts w:ascii="Verdana" w:eastAsia="Times New Roman" w:hAnsi="Verdana"/>
          <w:bCs/>
          <w:sz w:val="16"/>
          <w:szCs w:val="16"/>
          <w:lang w:eastAsia="pt-BR"/>
        </w:rPr>
        <w:t>, em conformidade com o inciso I do art. 41 da Lei 4.320/64,</w:t>
      </w:r>
      <w:r w:rsidRPr="006B48D6">
        <w:rPr>
          <w:rFonts w:ascii="Verdana" w:eastAsia="Times New Roman" w:hAnsi="Verdana"/>
          <w:sz w:val="16"/>
          <w:szCs w:val="16"/>
          <w:lang w:eastAsia="pt-BR"/>
        </w:rPr>
        <w:t xml:space="preserve"> </w:t>
      </w:r>
      <w:r w:rsidRPr="006B48D6">
        <w:rPr>
          <w:rFonts w:ascii="Verdana" w:eastAsia="Times New Roman" w:hAnsi="Verdana"/>
          <w:bCs/>
          <w:sz w:val="16"/>
          <w:szCs w:val="16"/>
          <w:lang w:eastAsia="pt-BR"/>
        </w:rPr>
        <w:t>mediante as seguintes providências:</w:t>
      </w:r>
    </w:p>
    <w:p w14:paraId="0F2D5B36" w14:textId="77777777" w:rsidR="007117DD" w:rsidRPr="006B48D6" w:rsidRDefault="007117DD" w:rsidP="007117DD">
      <w:pPr>
        <w:tabs>
          <w:tab w:val="left" w:pos="3360"/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/>
          <w:bCs/>
          <w:sz w:val="16"/>
          <w:szCs w:val="16"/>
          <w:lang w:eastAsia="pt-BR"/>
        </w:rPr>
      </w:pPr>
      <w:r w:rsidRPr="006B48D6">
        <w:rPr>
          <w:rFonts w:ascii="Verdana" w:eastAsia="Times New Roman" w:hAnsi="Verdana"/>
          <w:b/>
          <w:bCs/>
          <w:sz w:val="16"/>
          <w:szCs w:val="16"/>
          <w:lang w:eastAsia="pt-BR"/>
        </w:rPr>
        <w:t>I –</w:t>
      </w:r>
      <w:r w:rsidRPr="006B48D6">
        <w:rPr>
          <w:rFonts w:ascii="Verdana" w:eastAsia="Times New Roman" w:hAnsi="Verdana"/>
          <w:bCs/>
          <w:sz w:val="16"/>
          <w:szCs w:val="16"/>
          <w:lang w:eastAsia="pt-BR"/>
        </w:rPr>
        <w:t xml:space="preserve"> Suplementação de rubrica de despesa nas seguintes dotações orçamentárias:</w:t>
      </w:r>
    </w:p>
    <w:p w14:paraId="5A10D825" w14:textId="77777777" w:rsidR="007117DD" w:rsidRPr="006B48D6" w:rsidRDefault="007117DD" w:rsidP="007117DD">
      <w:pPr>
        <w:tabs>
          <w:tab w:val="left" w:pos="3360"/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/>
          <w:bCs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2303"/>
        <w:gridCol w:w="2303"/>
        <w:gridCol w:w="1035"/>
        <w:gridCol w:w="1784"/>
      </w:tblGrid>
      <w:tr w:rsidR="007117DD" w:rsidRPr="006B48D6" w14:paraId="7395245A" w14:textId="77777777" w:rsidTr="002B5761">
        <w:tc>
          <w:tcPr>
            <w:tcW w:w="2303" w:type="dxa"/>
          </w:tcPr>
          <w:p w14:paraId="5340DFC1" w14:textId="77777777" w:rsidR="007117DD" w:rsidRPr="006B48D6" w:rsidRDefault="007117DD" w:rsidP="002B576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6B48D6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Programa de Trabalho</w:t>
            </w:r>
          </w:p>
        </w:tc>
        <w:tc>
          <w:tcPr>
            <w:tcW w:w="2303" w:type="dxa"/>
          </w:tcPr>
          <w:p w14:paraId="7AD4C08F" w14:textId="77777777" w:rsidR="007117DD" w:rsidRPr="006B48D6" w:rsidRDefault="007117DD" w:rsidP="002B576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6B48D6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Categoria Econômica</w:t>
            </w:r>
          </w:p>
        </w:tc>
        <w:tc>
          <w:tcPr>
            <w:tcW w:w="2303" w:type="dxa"/>
          </w:tcPr>
          <w:p w14:paraId="4EEC18CC" w14:textId="77777777" w:rsidR="007117DD" w:rsidRPr="006B48D6" w:rsidRDefault="007117DD" w:rsidP="002B576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6B48D6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Descrição Categoria</w:t>
            </w:r>
          </w:p>
        </w:tc>
        <w:tc>
          <w:tcPr>
            <w:tcW w:w="519" w:type="dxa"/>
          </w:tcPr>
          <w:p w14:paraId="528024D9" w14:textId="77777777" w:rsidR="007117DD" w:rsidRPr="006B48D6" w:rsidRDefault="007117DD" w:rsidP="002B576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6B48D6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Fonte de Recursos</w:t>
            </w:r>
          </w:p>
        </w:tc>
        <w:tc>
          <w:tcPr>
            <w:tcW w:w="1784" w:type="dxa"/>
          </w:tcPr>
          <w:p w14:paraId="19127166" w14:textId="77777777" w:rsidR="007117DD" w:rsidRPr="006B48D6" w:rsidRDefault="007117DD" w:rsidP="002B576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6B48D6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Valor</w:t>
            </w:r>
          </w:p>
        </w:tc>
      </w:tr>
      <w:tr w:rsidR="007117DD" w:rsidRPr="006B48D6" w14:paraId="7FCC2DD2" w14:textId="77777777" w:rsidTr="002B5761">
        <w:tc>
          <w:tcPr>
            <w:tcW w:w="2303" w:type="dxa"/>
          </w:tcPr>
          <w:p w14:paraId="3BA089C8" w14:textId="77777777" w:rsidR="007117DD" w:rsidRPr="006B48D6" w:rsidRDefault="007117DD" w:rsidP="002B576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F10555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02.11.10.301.1300.3.007</w:t>
            </w:r>
          </w:p>
        </w:tc>
        <w:tc>
          <w:tcPr>
            <w:tcW w:w="2303" w:type="dxa"/>
          </w:tcPr>
          <w:p w14:paraId="18D28584" w14:textId="77777777" w:rsidR="007117DD" w:rsidRPr="006B48D6" w:rsidRDefault="007117DD" w:rsidP="002B576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F10555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4.4.90.52.00.00.00</w:t>
            </w:r>
          </w:p>
        </w:tc>
        <w:tc>
          <w:tcPr>
            <w:tcW w:w="2303" w:type="dxa"/>
          </w:tcPr>
          <w:p w14:paraId="5F58D3D8" w14:textId="77777777" w:rsidR="007117DD" w:rsidRPr="006B48D6" w:rsidRDefault="007117DD" w:rsidP="002B576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F10555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EQUIPAMENTOS E MATERIAL PERMANENTE</w:t>
            </w:r>
          </w:p>
        </w:tc>
        <w:tc>
          <w:tcPr>
            <w:tcW w:w="519" w:type="dxa"/>
          </w:tcPr>
          <w:p w14:paraId="6DC3FCD4" w14:textId="77777777" w:rsidR="007117DD" w:rsidRPr="006B48D6" w:rsidRDefault="007117DD" w:rsidP="002B576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F10555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1023</w:t>
            </w:r>
          </w:p>
        </w:tc>
        <w:tc>
          <w:tcPr>
            <w:tcW w:w="1784" w:type="dxa"/>
          </w:tcPr>
          <w:p w14:paraId="12C7386B" w14:textId="77777777" w:rsidR="007117DD" w:rsidRPr="006B48D6" w:rsidRDefault="007117DD" w:rsidP="002B576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F10555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R$ 6.170,00</w:t>
            </w:r>
          </w:p>
        </w:tc>
      </w:tr>
    </w:tbl>
    <w:p w14:paraId="5706C008" w14:textId="77777777" w:rsidR="007117DD" w:rsidRPr="006B48D6" w:rsidRDefault="007117DD" w:rsidP="007117DD">
      <w:pPr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/>
          <w:b/>
          <w:sz w:val="16"/>
          <w:szCs w:val="16"/>
          <w:lang w:eastAsia="pt-BR"/>
        </w:rPr>
      </w:pPr>
    </w:p>
    <w:p w14:paraId="3901DEBB" w14:textId="77777777" w:rsidR="007117DD" w:rsidRPr="006B48D6" w:rsidRDefault="007117DD" w:rsidP="007117DD">
      <w:pPr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 w:cs="Arial"/>
          <w:bCs/>
          <w:iCs/>
          <w:sz w:val="16"/>
          <w:szCs w:val="16"/>
          <w:lang w:eastAsia="pt-BR"/>
        </w:rPr>
      </w:pPr>
      <w:r w:rsidRPr="006B48D6">
        <w:rPr>
          <w:rFonts w:ascii="Verdana" w:eastAsia="Times New Roman" w:hAnsi="Verdana"/>
          <w:b/>
          <w:sz w:val="16"/>
          <w:szCs w:val="16"/>
          <w:lang w:eastAsia="pt-BR"/>
        </w:rPr>
        <w:t xml:space="preserve">Art. 2º - </w:t>
      </w:r>
      <w:r w:rsidRPr="006B48D6">
        <w:rPr>
          <w:rFonts w:ascii="Verdana" w:eastAsia="Times New Roman" w:hAnsi="Verdana" w:cs="Arial"/>
          <w:bCs/>
          <w:iCs/>
          <w:sz w:val="16"/>
          <w:szCs w:val="16"/>
          <w:lang w:eastAsia="pt-BR"/>
        </w:rPr>
        <w:t>Para cobertura do Crédito Adicional Suplementar, aberto no artigo anterior, fica indicado como fonte de recursos o disposto no Artigo 43º, parágrafo 1º, inciso II, da Lei Federal nº 4.320/64, produto do “Excesso de Arrecadação” da (s) referida (s) fonte (s) de recursos:</w:t>
      </w:r>
    </w:p>
    <w:p w14:paraId="17CA6E06" w14:textId="77777777" w:rsidR="007117DD" w:rsidRPr="006B48D6" w:rsidRDefault="007117DD" w:rsidP="007117DD">
      <w:pPr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 w:cs="Arial"/>
          <w:b/>
          <w:bCs/>
          <w:iCs/>
          <w:sz w:val="16"/>
          <w:szCs w:val="16"/>
          <w:lang w:eastAsia="pt-BR"/>
        </w:rPr>
      </w:pPr>
    </w:p>
    <w:p w14:paraId="4BEB9799" w14:textId="77777777" w:rsidR="007117DD" w:rsidRPr="006B48D6" w:rsidRDefault="007117DD" w:rsidP="007117DD">
      <w:pPr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 w:cs="Arial"/>
          <w:bCs/>
          <w:iCs/>
          <w:sz w:val="16"/>
          <w:szCs w:val="16"/>
          <w:lang w:eastAsia="pt-BR"/>
        </w:rPr>
      </w:pPr>
      <w:r w:rsidRPr="006B48D6">
        <w:rPr>
          <w:rFonts w:ascii="Verdana" w:eastAsia="Times New Roman" w:hAnsi="Verdana" w:cs="Arial"/>
          <w:b/>
          <w:bCs/>
          <w:iCs/>
          <w:sz w:val="16"/>
          <w:szCs w:val="16"/>
          <w:lang w:eastAsia="pt-BR"/>
        </w:rPr>
        <w:t xml:space="preserve">Parágrafo único: </w:t>
      </w:r>
      <w:r w:rsidRPr="006B48D6">
        <w:rPr>
          <w:rFonts w:ascii="Verdana" w:eastAsia="Times New Roman" w:hAnsi="Verdana" w:cs="Arial"/>
          <w:bCs/>
          <w:iCs/>
          <w:sz w:val="16"/>
          <w:szCs w:val="16"/>
          <w:lang w:eastAsia="pt-BR"/>
        </w:rPr>
        <w:t xml:space="preserve">Ficam alterados os anexos do Plano Plurianual e da Lei de Diretrizes Orçamentárias, nos termos do art. 4º, § 1º, da Lei 22/2017, e art. 26, parágrafo único, da Lei 130/2019, respectivamente, a fim de compatibiliza-los às alterações promovidas no artigo 1º deste Decreto, </w:t>
      </w:r>
      <w:r w:rsidRPr="006B48D6">
        <w:rPr>
          <w:rFonts w:ascii="Verdana" w:eastAsia="Times New Roman" w:hAnsi="Verdana"/>
          <w:bCs/>
          <w:sz w:val="16"/>
          <w:szCs w:val="16"/>
          <w:lang w:eastAsia="pt-BR"/>
        </w:rPr>
        <w:t>bem como o seu Cronograma de Execução Mensal de Desembolso.</w:t>
      </w:r>
    </w:p>
    <w:p w14:paraId="2823A3FF" w14:textId="77777777" w:rsidR="007117DD" w:rsidRPr="006B48D6" w:rsidRDefault="007117DD" w:rsidP="007117DD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/>
          <w:b/>
          <w:bCs/>
          <w:sz w:val="16"/>
          <w:szCs w:val="16"/>
          <w:lang w:eastAsia="pt-BR"/>
        </w:rPr>
      </w:pPr>
    </w:p>
    <w:p w14:paraId="7A573830" w14:textId="77777777" w:rsidR="007117DD" w:rsidRPr="006B48D6" w:rsidRDefault="007117DD" w:rsidP="007117DD">
      <w:pPr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  <w:r w:rsidRPr="006B48D6">
        <w:rPr>
          <w:rFonts w:ascii="Verdana" w:eastAsia="Times New Roman" w:hAnsi="Verdana"/>
          <w:b/>
          <w:bCs/>
          <w:sz w:val="16"/>
          <w:szCs w:val="16"/>
          <w:lang w:eastAsia="pt-BR"/>
        </w:rPr>
        <w:t xml:space="preserve">Art. 3º - </w:t>
      </w:r>
      <w:r w:rsidRPr="006B48D6">
        <w:rPr>
          <w:rFonts w:ascii="Verdana" w:eastAsia="Times New Roman" w:hAnsi="Verdana"/>
          <w:sz w:val="16"/>
          <w:szCs w:val="16"/>
          <w:lang w:eastAsia="pt-BR"/>
        </w:rPr>
        <w:t>Este Decreto entrará em vigor na data de sua publicação, revogadas as disposições em contrário.</w:t>
      </w:r>
    </w:p>
    <w:p w14:paraId="7F137F5F" w14:textId="77777777" w:rsidR="007117DD" w:rsidRPr="006B48D6" w:rsidRDefault="007117DD" w:rsidP="007117DD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</w:p>
    <w:p w14:paraId="2A0A5C1E" w14:textId="454B53A9" w:rsidR="007117DD" w:rsidRPr="006B48D6" w:rsidRDefault="007117DD" w:rsidP="007117DD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  <w:r w:rsidRPr="006B48D6">
        <w:rPr>
          <w:rFonts w:ascii="Verdana" w:eastAsia="Times New Roman" w:hAnsi="Verdana"/>
          <w:sz w:val="16"/>
          <w:szCs w:val="16"/>
          <w:lang w:eastAsia="pt-BR"/>
        </w:rPr>
        <w:t>Gabinete do Prefeito Municipal de Catanduvas - PR,</w:t>
      </w:r>
      <w:r w:rsidR="00F10555">
        <w:rPr>
          <w:rFonts w:ascii="Verdana" w:eastAsia="Times New Roman" w:hAnsi="Verdana"/>
          <w:sz w:val="16"/>
          <w:szCs w:val="16"/>
          <w:lang w:eastAsia="pt-BR"/>
        </w:rPr>
        <w:t xml:space="preserve"> 0</w:t>
      </w:r>
      <w:r w:rsidRPr="00F10555">
        <w:rPr>
          <w:rFonts w:ascii="Verdana" w:eastAsia="Times New Roman" w:hAnsi="Verdana"/>
          <w:sz w:val="16"/>
          <w:szCs w:val="16"/>
          <w:lang w:eastAsia="pt-BR"/>
        </w:rPr>
        <w:t>7</w:t>
      </w:r>
      <w:r w:rsidRPr="006B48D6">
        <w:rPr>
          <w:rFonts w:ascii="Verdana" w:eastAsia="Times New Roman" w:hAnsi="Verdana"/>
          <w:b/>
          <w:bCs/>
          <w:sz w:val="16"/>
          <w:szCs w:val="16"/>
          <w:lang w:eastAsia="pt-BR"/>
        </w:rPr>
        <w:t xml:space="preserve"> </w:t>
      </w:r>
      <w:r w:rsidRPr="006B48D6">
        <w:rPr>
          <w:rFonts w:ascii="Verdana" w:eastAsia="Times New Roman" w:hAnsi="Verdana"/>
          <w:sz w:val="16"/>
          <w:szCs w:val="16"/>
          <w:lang w:eastAsia="pt-BR"/>
        </w:rPr>
        <w:t xml:space="preserve">de </w:t>
      </w:r>
      <w:proofErr w:type="gramStart"/>
      <w:r w:rsidRPr="00F10555">
        <w:rPr>
          <w:rFonts w:ascii="Verdana" w:eastAsia="Times New Roman" w:hAnsi="Verdana"/>
          <w:sz w:val="16"/>
          <w:szCs w:val="16"/>
          <w:lang w:eastAsia="pt-BR"/>
        </w:rPr>
        <w:t>Agosto</w:t>
      </w:r>
      <w:proofErr w:type="gramEnd"/>
      <w:r w:rsidRPr="006B48D6">
        <w:rPr>
          <w:rFonts w:ascii="Verdana" w:eastAsia="Times New Roman" w:hAnsi="Verdana"/>
          <w:sz w:val="16"/>
          <w:szCs w:val="16"/>
          <w:lang w:eastAsia="pt-BR"/>
        </w:rPr>
        <w:t xml:space="preserve"> de </w:t>
      </w:r>
      <w:r w:rsidRPr="00F10555">
        <w:rPr>
          <w:rFonts w:ascii="Verdana" w:eastAsia="Times New Roman" w:hAnsi="Verdana"/>
          <w:sz w:val="16"/>
          <w:szCs w:val="16"/>
          <w:lang w:eastAsia="pt-BR"/>
        </w:rPr>
        <w:t>2020</w:t>
      </w:r>
      <w:r w:rsidRPr="006B48D6">
        <w:rPr>
          <w:rFonts w:ascii="Verdana" w:eastAsia="Times New Roman" w:hAnsi="Verdana"/>
          <w:sz w:val="16"/>
          <w:szCs w:val="16"/>
          <w:lang w:eastAsia="pt-BR"/>
        </w:rPr>
        <w:t>.</w:t>
      </w:r>
    </w:p>
    <w:p w14:paraId="6A7CC76F" w14:textId="77777777" w:rsidR="007117DD" w:rsidRPr="006B48D6" w:rsidRDefault="007117DD" w:rsidP="007117DD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</w:p>
    <w:p w14:paraId="4FFBD3AD" w14:textId="77777777" w:rsidR="007117DD" w:rsidRPr="006B48D6" w:rsidRDefault="007117DD" w:rsidP="007117DD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</w:p>
    <w:p w14:paraId="0AF47256" w14:textId="77777777" w:rsidR="007117DD" w:rsidRPr="006B48D6" w:rsidRDefault="007117DD" w:rsidP="007117DD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</w:p>
    <w:p w14:paraId="5ED30297" w14:textId="77777777" w:rsidR="007117DD" w:rsidRPr="006B48D6" w:rsidRDefault="007117DD" w:rsidP="007117DD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sz w:val="16"/>
          <w:szCs w:val="16"/>
          <w:lang w:eastAsia="pt-BR"/>
        </w:rPr>
      </w:pPr>
      <w:r w:rsidRPr="006B48D6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MOISES APARECIDO DE SOUZA</w:t>
      </w:r>
    </w:p>
    <w:p w14:paraId="60174148" w14:textId="77777777" w:rsidR="007117DD" w:rsidRPr="006B48D6" w:rsidRDefault="007117DD" w:rsidP="007117DD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sz w:val="16"/>
          <w:szCs w:val="16"/>
          <w:lang w:eastAsia="pt-BR"/>
        </w:rPr>
      </w:pPr>
      <w:r w:rsidRPr="006B48D6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Prefeito</w:t>
      </w:r>
    </w:p>
    <w:p w14:paraId="77304C9B" w14:textId="77777777" w:rsidR="007117DD" w:rsidRPr="00F10555" w:rsidRDefault="007117DD" w:rsidP="007117DD">
      <w:pPr>
        <w:rPr>
          <w:sz w:val="14"/>
          <w:szCs w:val="16"/>
        </w:rPr>
      </w:pPr>
    </w:p>
    <w:p w14:paraId="12F7D444" w14:textId="77777777" w:rsidR="00574710" w:rsidRPr="00F10555" w:rsidRDefault="00574710">
      <w:pPr>
        <w:rPr>
          <w:sz w:val="14"/>
          <w:szCs w:val="16"/>
        </w:rPr>
      </w:pPr>
    </w:p>
    <w:sectPr w:rsidR="00574710" w:rsidRPr="00F10555" w:rsidSect="00F10555">
      <w:headerReference w:type="even" r:id="rId4"/>
      <w:headerReference w:type="default" r:id="rId5"/>
      <w:footerReference w:type="even" r:id="rId6"/>
      <w:footerReference w:type="default" r:id="rId7"/>
      <w:pgSz w:w="11907" w:h="16840" w:code="9"/>
      <w:pgMar w:top="2835" w:right="708" w:bottom="1418" w:left="993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B16AE" w14:textId="77777777" w:rsidR="00897159" w:rsidRDefault="00F105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C1E282" w14:textId="77777777" w:rsidR="00897159" w:rsidRDefault="00F1055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68B8B" w14:textId="77777777" w:rsidR="00897159" w:rsidRDefault="00F105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F5443BE" w14:textId="77777777" w:rsidR="00897159" w:rsidRDefault="00F10555">
    <w:pPr>
      <w:pStyle w:val="Rodap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24E64" w14:textId="77777777" w:rsidR="00897159" w:rsidRDefault="00F1055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26407A" w14:textId="77777777" w:rsidR="00897159" w:rsidRDefault="00F1055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81202" w14:textId="77777777" w:rsidR="00897159" w:rsidRDefault="00F10555" w:rsidP="00FE1483">
    <w:pPr>
      <w:pStyle w:val="Cabealho"/>
      <w:ind w:right="360"/>
      <w:jc w:val="center"/>
    </w:pPr>
  </w:p>
  <w:p w14:paraId="3FA79764" w14:textId="77777777" w:rsidR="00065181" w:rsidRDefault="00F10555" w:rsidP="00FE1483">
    <w:pPr>
      <w:pStyle w:val="Cabealho"/>
      <w:ind w:right="360"/>
      <w:jc w:val="center"/>
    </w:pPr>
  </w:p>
  <w:p w14:paraId="1B67A7CE" w14:textId="77777777" w:rsidR="00065181" w:rsidRDefault="00F10555" w:rsidP="00FE1483">
    <w:pPr>
      <w:pStyle w:val="Cabealho"/>
      <w:ind w:right="360"/>
      <w:jc w:val="center"/>
    </w:pPr>
  </w:p>
  <w:p w14:paraId="729D4075" w14:textId="77777777" w:rsidR="00065181" w:rsidRDefault="00F10555" w:rsidP="00FE1483">
    <w:pPr>
      <w:pStyle w:val="Cabealho"/>
      <w:ind w:right="360"/>
      <w:jc w:val="center"/>
    </w:pPr>
  </w:p>
  <w:p w14:paraId="15BEB24E" w14:textId="77777777" w:rsidR="00897159" w:rsidRDefault="00F105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DD"/>
    <w:rsid w:val="00574710"/>
    <w:rsid w:val="007117DD"/>
    <w:rsid w:val="00F1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17A5"/>
  <w15:chartTrackingRefBased/>
  <w15:docId w15:val="{2D739A1F-816B-4EF2-9772-BE70687B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11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117DD"/>
    <w:rPr>
      <w:rFonts w:ascii="Times New Roman" w:hAnsi="Times New Roman" w:cs="Times New Roman"/>
      <w:sz w:val="20"/>
    </w:rPr>
  </w:style>
  <w:style w:type="paragraph" w:styleId="Rodap">
    <w:name w:val="footer"/>
    <w:basedOn w:val="Normal"/>
    <w:link w:val="RodapChar"/>
    <w:uiPriority w:val="99"/>
    <w:semiHidden/>
    <w:unhideWhenUsed/>
    <w:rsid w:val="00711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117DD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711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2020-08-07T17:48:00Z</cp:lastPrinted>
  <dcterms:created xsi:type="dcterms:W3CDTF">2020-08-07T17:55:00Z</dcterms:created>
  <dcterms:modified xsi:type="dcterms:W3CDTF">2020-08-07T17:55:00Z</dcterms:modified>
</cp:coreProperties>
</file>